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667E" w14:textId="77777777" w:rsidR="000F2773" w:rsidRDefault="005A11BD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095CB40D" wp14:editId="44741CDB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FICHE D’ANALYSE PAR QUESTION</w:t>
      </w:r>
    </w:p>
    <w:tbl>
      <w:tblPr>
        <w:tblStyle w:val="Grilledutableau"/>
        <w:tblW w:w="9062" w:type="dxa"/>
        <w:tblLayout w:type="fixed"/>
        <w:tblLook w:val="04A0" w:firstRow="1" w:lastRow="0" w:firstColumn="1" w:lastColumn="0" w:noHBand="0" w:noVBand="1"/>
      </w:tblPr>
      <w:tblGrid>
        <w:gridCol w:w="2290"/>
        <w:gridCol w:w="2242"/>
        <w:gridCol w:w="2268"/>
        <w:gridCol w:w="2262"/>
      </w:tblGrid>
      <w:tr w:rsidR="000F2773" w14:paraId="793DEAEC" w14:textId="77777777">
        <w:tc>
          <w:tcPr>
            <w:tcW w:w="4531" w:type="dxa"/>
            <w:gridSpan w:val="2"/>
          </w:tcPr>
          <w:p w14:paraId="76FECFFA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DOMAINE</w:t>
            </w:r>
            <w:r>
              <w:rPr>
                <w:rFonts w:ascii="Calibri" w:eastAsia="Calibri" w:hAnsi="Calibri"/>
              </w:rPr>
              <w:t> : Nombres et calculs</w:t>
            </w:r>
          </w:p>
        </w:tc>
        <w:tc>
          <w:tcPr>
            <w:tcW w:w="4530" w:type="dxa"/>
            <w:gridSpan w:val="2"/>
          </w:tcPr>
          <w:p w14:paraId="287DB2B7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COMPÉTENCE</w:t>
            </w:r>
            <w:r>
              <w:rPr>
                <w:rFonts w:ascii="Calibri" w:eastAsia="Calibri" w:hAnsi="Calibri"/>
              </w:rPr>
              <w:t> : S’approprier</w:t>
            </w:r>
          </w:p>
        </w:tc>
      </w:tr>
      <w:tr w:rsidR="000F2773" w14:paraId="16482E59" w14:textId="77777777">
        <w:tc>
          <w:tcPr>
            <w:tcW w:w="6799" w:type="dxa"/>
            <w:gridSpan w:val="3"/>
          </w:tcPr>
          <w:p w14:paraId="576A54C5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SOUS DOMAINE</w:t>
            </w:r>
            <w:r>
              <w:rPr>
                <w:rFonts w:ascii="Calibri" w:eastAsia="Calibri" w:hAnsi="Calibri"/>
              </w:rPr>
              <w:t> : Utiliser les nombres pour comparer, calculer et résoudre des problèmes</w:t>
            </w:r>
          </w:p>
        </w:tc>
        <w:tc>
          <w:tcPr>
            <w:tcW w:w="2262" w:type="dxa"/>
          </w:tcPr>
          <w:p w14:paraId="2542FF48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6BC1780F" w14:textId="77777777">
        <w:tc>
          <w:tcPr>
            <w:tcW w:w="9061" w:type="dxa"/>
            <w:gridSpan w:val="4"/>
            <w:shd w:val="clear" w:color="auto" w:fill="D9D9D9" w:themeFill="background1" w:themeFillShade="D9"/>
          </w:tcPr>
          <w:p w14:paraId="6A26C0DB" w14:textId="01D74DA2" w:rsidR="000F2773" w:rsidRDefault="005A11BD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  <w:bCs/>
              </w:rPr>
              <w:t>QUESTION</w:t>
            </w:r>
            <w:r>
              <w:rPr>
                <w:rFonts w:ascii="Calibri" w:eastAsia="Calibri" w:hAnsi="Calibri"/>
                <w:b/>
                <w:bCs/>
              </w:rPr>
              <w:t xml:space="preserve"> </w:t>
            </w:r>
            <w:r>
              <w:rPr>
                <w:rFonts w:ascii="Calibri" w:eastAsia="Calibri" w:hAnsi="Calibri"/>
              </w:rPr>
              <w:t>n°1</w:t>
            </w:r>
          </w:p>
        </w:tc>
      </w:tr>
      <w:tr w:rsidR="000F2773" w14:paraId="0751D6CF" w14:textId="77777777">
        <w:tc>
          <w:tcPr>
            <w:tcW w:w="4531" w:type="dxa"/>
            <w:gridSpan w:val="2"/>
          </w:tcPr>
          <w:p w14:paraId="7827C3DE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TYPE</w:t>
            </w:r>
            <w:r>
              <w:rPr>
                <w:rStyle w:val="Appelnotedebasdep"/>
                <w:rFonts w:ascii="Calibri" w:eastAsia="Calibri" w:hAnsi="Calibri"/>
              </w:rPr>
              <w:footnoteReference w:id="1"/>
            </w:r>
            <w:r>
              <w:rPr>
                <w:rFonts w:ascii="Calibri" w:eastAsia="Calibri" w:hAnsi="Calibri"/>
              </w:rPr>
              <w:t> : question flash</w:t>
            </w:r>
          </w:p>
        </w:tc>
        <w:tc>
          <w:tcPr>
            <w:tcW w:w="4530" w:type="dxa"/>
            <w:gridSpan w:val="2"/>
          </w:tcPr>
          <w:p w14:paraId="2892158F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CONTEXTE</w:t>
            </w:r>
            <w:r>
              <w:rPr>
                <w:rStyle w:val="Appelnotedebasdep"/>
                <w:rFonts w:ascii="Calibri" w:eastAsia="Calibri" w:hAnsi="Calibri"/>
              </w:rPr>
              <w:footnoteReference w:id="2"/>
            </w:r>
            <w:r>
              <w:rPr>
                <w:rFonts w:ascii="Calibri" w:eastAsia="Calibri" w:hAnsi="Calibri"/>
              </w:rPr>
              <w:t> : familier</w:t>
            </w:r>
          </w:p>
        </w:tc>
      </w:tr>
      <w:tr w:rsidR="000F2773" w14:paraId="56B4C1F9" w14:textId="77777777">
        <w:trPr>
          <w:trHeight w:val="1084"/>
        </w:trPr>
        <w:tc>
          <w:tcPr>
            <w:tcW w:w="9061" w:type="dxa"/>
            <w:gridSpan w:val="4"/>
          </w:tcPr>
          <w:p w14:paraId="69AA7E17" w14:textId="77777777" w:rsidR="00D832A6" w:rsidRDefault="00D832A6" w:rsidP="00D832A6">
            <w:r>
              <w:t>Pour chacun des objets ci-dessous, cocher la case qui correspond à l’ordre de grandeur correspondant à sa masse.</w:t>
            </w:r>
          </w:p>
          <w:p w14:paraId="4CB42FB7" w14:textId="77777777" w:rsidR="00D832A6" w:rsidRDefault="00D832A6" w:rsidP="00D832A6"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583D7FF" wp14:editId="1E0234B2">
                  <wp:simplePos x="0" y="0"/>
                  <wp:positionH relativeFrom="column">
                    <wp:posOffset>615315</wp:posOffset>
                  </wp:positionH>
                  <wp:positionV relativeFrom="paragraph">
                    <wp:posOffset>578535</wp:posOffset>
                  </wp:positionV>
                  <wp:extent cx="1790700" cy="614045"/>
                  <wp:effectExtent l="0" t="0" r="0" b="0"/>
                  <wp:wrapNone/>
                  <wp:docPr id="2" name="Image 2" descr="illustration vectorielle de berline rouge dessin animé 1910276 Art  vectoriel chez Vecteez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llustration vectorielle de berline rouge dessin animé 1910276 Art  vectoriel chez Vecteez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t="24816" b="64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614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9766E2" w14:textId="77777777" w:rsidR="00D832A6" w:rsidRDefault="00D832A6" w:rsidP="00D832A6">
            <w:pPr>
              <w:pStyle w:val="Paragraphedeliste"/>
              <w:numPr>
                <w:ilvl w:val="0"/>
                <w:numId w:val="3"/>
              </w:numPr>
            </w:pPr>
            <w:r>
              <w:rPr>
                <w:rFonts w:ascii="MS Gothic" w:eastAsia="MS Gothic" w:hAnsi="MS Gothic"/>
              </w:rPr>
              <w:t xml:space="preserve">                                  </w:t>
            </w:r>
            <w:sdt>
              <w:sdtPr>
                <w:rPr>
                  <w:rFonts w:ascii="MS Gothic" w:eastAsia="MS Gothic" w:hAnsi="MS Gothic"/>
                </w:rPr>
                <w:id w:val="-677661230"/>
              </w:sdtPr>
              <w:sdtEndPr>
                <w:rPr>
                  <w:rFonts w:asciiTheme="minorHAnsi" w:eastAsiaTheme="minorHAnsi" w:hAnsiTheme="minorHAnsi"/>
                </w:rPr>
              </w:sdtEndPr>
              <w:sdtContent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300 kg           </w:t>
            </w:r>
            <w:sdt>
              <w:sdtPr>
                <w:id w:val="-785184443"/>
              </w:sdtPr>
              <w:sdtEndPr/>
              <w:sdtContent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 1 400 kg          </w:t>
            </w:r>
            <w:sdt>
              <w:sdtPr>
                <w:id w:val="2131736293"/>
              </w:sdtPr>
              <w:sdtEndPr/>
              <w:sdtContent>
                <w:r>
                  <w:t xml:space="preserve"> </w:t>
                </w:r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 12 000 kg </w:t>
            </w:r>
          </w:p>
          <w:p w14:paraId="4652B90E" w14:textId="77777777" w:rsidR="00D832A6" w:rsidRDefault="00D832A6" w:rsidP="00D832A6">
            <w:pPr>
              <w:pStyle w:val="Paragraphedeliste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0" allowOverlap="1" wp14:anchorId="55AC4916" wp14:editId="4D7CA237">
                  <wp:simplePos x="0" y="0"/>
                  <wp:positionH relativeFrom="column">
                    <wp:posOffset>1200048</wp:posOffset>
                  </wp:positionH>
                  <wp:positionV relativeFrom="paragraph">
                    <wp:posOffset>1190930</wp:posOffset>
                  </wp:positionV>
                  <wp:extent cx="608965" cy="608965"/>
                  <wp:effectExtent l="0" t="0" r="0" b="0"/>
                  <wp:wrapNone/>
                  <wp:docPr id="3" name="Image 4" descr="Dessin De Fruits à Pomme Sur Fond Blanc Illustration Stock - Illustration  du marché, garnissez: 243433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4" descr="Dessin De Fruits à Pomme Sur Fond Blanc Illustration Stock - Illustration  du marché, garnissez: 2434339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965" cy="6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E921677" w14:textId="77777777" w:rsidR="00D832A6" w:rsidRDefault="00D832A6" w:rsidP="00D832A6">
            <w:pPr>
              <w:pStyle w:val="Paragraphedeliste"/>
            </w:pPr>
            <w:r>
              <w:t xml:space="preserve"> </w:t>
            </w:r>
          </w:p>
          <w:p w14:paraId="7574BEE6" w14:textId="77777777" w:rsidR="00D832A6" w:rsidRDefault="00D832A6" w:rsidP="00D832A6">
            <w:pPr>
              <w:pStyle w:val="Paragraphedeliste"/>
              <w:numPr>
                <w:ilvl w:val="0"/>
                <w:numId w:val="3"/>
              </w:numPr>
            </w:pPr>
            <w:r>
              <w:t xml:space="preserve">                                                                           </w:t>
            </w:r>
            <w:sdt>
              <w:sdtPr>
                <w:id w:val="-234320337"/>
              </w:sdtPr>
              <w:sdtEndPr/>
              <w:sdtContent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180 g            </w:t>
            </w:r>
            <w:sdt>
              <w:sdtPr>
                <w:id w:val="222037864"/>
              </w:sdtPr>
              <w:sdtEndPr/>
              <w:sdtContent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180 mg               </w:t>
            </w:r>
            <w:sdt>
              <w:sdtPr>
                <w:id w:val="2090812129"/>
              </w:sdtPr>
              <w:sdtEndPr/>
              <w:sdtContent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1 800 g     </w:t>
            </w:r>
          </w:p>
          <w:p w14:paraId="1ACC7E82" w14:textId="77777777" w:rsidR="00D832A6" w:rsidRDefault="00D832A6" w:rsidP="00D832A6"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4167EDEC" wp14:editId="4B1F5DAF">
                  <wp:simplePos x="0" y="0"/>
                  <wp:positionH relativeFrom="column">
                    <wp:posOffset>840816</wp:posOffset>
                  </wp:positionH>
                  <wp:positionV relativeFrom="paragraph">
                    <wp:posOffset>1903196</wp:posOffset>
                  </wp:positionV>
                  <wp:extent cx="1097280" cy="834898"/>
                  <wp:effectExtent l="0" t="0" r="0" b="0"/>
                  <wp:wrapNone/>
                  <wp:docPr id="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t="11909" b="10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34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 xml:space="preserve"> </w:t>
            </w:r>
          </w:p>
          <w:p w14:paraId="321E0BEE" w14:textId="77777777" w:rsidR="00D832A6" w:rsidRDefault="00D832A6" w:rsidP="00D832A6">
            <w:pPr>
              <w:pStyle w:val="Paragraphedeliste"/>
              <w:numPr>
                <w:ilvl w:val="0"/>
                <w:numId w:val="3"/>
              </w:numPr>
            </w:pPr>
            <w:r>
              <w:t xml:space="preserve">                                                                           </w:t>
            </w:r>
            <w:sdt>
              <w:sdtPr>
                <w:id w:val="1018425998"/>
              </w:sdtPr>
              <w:sdtEndPr/>
              <w:sdtContent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32 kg            </w:t>
            </w:r>
            <w:sdt>
              <w:sdtPr>
                <w:id w:val="-1649509013"/>
              </w:sdtPr>
              <w:sdtEndPr/>
              <w:sdtContent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320 g                   </w:t>
            </w:r>
            <w:sdt>
              <w:sdtPr>
                <w:id w:val="-782103448"/>
              </w:sdtPr>
              <w:sdtEndPr/>
              <w:sdtContent>
                <w:r w:rsidRPr="00D832A6">
                  <w:rPr>
                    <w:rFonts w:ascii="MS Gothic" w:eastAsia="MS Gothic" w:hAnsi="MS Gothic"/>
                  </w:rPr>
                  <w:t>☐</w:t>
                </w:r>
              </w:sdtContent>
            </w:sdt>
            <w:r>
              <w:t xml:space="preserve"> 320 kg </w:t>
            </w:r>
          </w:p>
          <w:p w14:paraId="45BC86F9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6C92CC4E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023D3159" w14:textId="77777777">
        <w:tc>
          <w:tcPr>
            <w:tcW w:w="2289" w:type="dxa"/>
          </w:tcPr>
          <w:p w14:paraId="6F824E30" w14:textId="77777777" w:rsidR="000F2773" w:rsidRDefault="005A11BD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Réponse attendue</w:t>
            </w:r>
          </w:p>
        </w:tc>
        <w:tc>
          <w:tcPr>
            <w:tcW w:w="6772" w:type="dxa"/>
            <w:gridSpan w:val="3"/>
          </w:tcPr>
          <w:p w14:paraId="74FE7461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1 400 kg</w:t>
            </w:r>
          </w:p>
          <w:p w14:paraId="60C3B1A3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</w:t>
            </w:r>
            <w:r w:rsidR="00D832A6">
              <w:rPr>
                <w:rFonts w:ascii="Calibri" w:eastAsia="Calibri" w:hAnsi="Calibri"/>
              </w:rPr>
              <w:t>8</w:t>
            </w:r>
            <w:r>
              <w:rPr>
                <w:rFonts w:ascii="Calibri" w:eastAsia="Calibri" w:hAnsi="Calibri"/>
              </w:rPr>
              <w:t>0 g</w:t>
            </w:r>
          </w:p>
          <w:p w14:paraId="4E82928E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32 kg</w:t>
            </w:r>
          </w:p>
        </w:tc>
      </w:tr>
      <w:tr w:rsidR="000F2773" w14:paraId="16B013BF" w14:textId="77777777">
        <w:tc>
          <w:tcPr>
            <w:tcW w:w="2289" w:type="dxa"/>
          </w:tcPr>
          <w:p w14:paraId="009ADC0F" w14:textId="77777777" w:rsidR="000F2773" w:rsidRDefault="005A11BD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Descriptif de la tâche</w:t>
            </w:r>
          </w:p>
        </w:tc>
        <w:tc>
          <w:tcPr>
            <w:tcW w:w="6772" w:type="dxa"/>
            <w:gridSpan w:val="3"/>
          </w:tcPr>
          <w:p w14:paraId="4FF8CBD2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Associer à des objets des ordres de grandeur</w:t>
            </w:r>
          </w:p>
        </w:tc>
      </w:tr>
      <w:tr w:rsidR="000F2773" w14:paraId="0DAA0E48" w14:textId="77777777">
        <w:tc>
          <w:tcPr>
            <w:tcW w:w="2289" w:type="dxa"/>
          </w:tcPr>
          <w:p w14:paraId="7BF252A9" w14:textId="77777777" w:rsidR="000F2773" w:rsidRDefault="005A11BD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Positionnement</w:t>
            </w:r>
            <w:r>
              <w:rPr>
                <w:rStyle w:val="Appelnotedebasdep"/>
                <w:rFonts w:eastAsia="Calibri"/>
                <w:b/>
              </w:rPr>
              <w:footnoteReference w:id="3"/>
            </w:r>
          </w:p>
        </w:tc>
        <w:tc>
          <w:tcPr>
            <w:tcW w:w="6772" w:type="dxa"/>
            <w:gridSpan w:val="3"/>
          </w:tcPr>
          <w:p w14:paraId="1A5A1A27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Satisfaisant</w:t>
            </w:r>
          </w:p>
        </w:tc>
      </w:tr>
      <w:tr w:rsidR="000F2773" w14:paraId="28BA5827" w14:textId="77777777">
        <w:tc>
          <w:tcPr>
            <w:tcW w:w="9061" w:type="dxa"/>
            <w:gridSpan w:val="4"/>
            <w:shd w:val="clear" w:color="auto" w:fill="D9D9D9" w:themeFill="background1" w:themeFillShade="D9"/>
          </w:tcPr>
          <w:p w14:paraId="4FF297E7" w14:textId="77777777" w:rsidR="000F2773" w:rsidRDefault="005A11BD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COMMENTAIRES PÉDAGOGIQUES</w:t>
            </w:r>
          </w:p>
        </w:tc>
      </w:tr>
      <w:tr w:rsidR="000F2773" w14:paraId="453FDBF2" w14:textId="77777777">
        <w:tc>
          <w:tcPr>
            <w:tcW w:w="9061" w:type="dxa"/>
            <w:gridSpan w:val="4"/>
          </w:tcPr>
          <w:p w14:paraId="0FD4A4D7" w14:textId="77777777" w:rsidR="000F2773" w:rsidRDefault="005A11BD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Analyse des difficultés et des distracteurs</w:t>
            </w:r>
          </w:p>
          <w:p w14:paraId="6BC48952" w14:textId="77777777" w:rsidR="000F2773" w:rsidRDefault="005A11BD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Les propositions des questions b et c ne sont pas dans la même unité.</w:t>
            </w:r>
          </w:p>
          <w:p w14:paraId="6DD4F7FC" w14:textId="77777777" w:rsidR="000F2773" w:rsidRDefault="005A11BD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Certaines propositions (b et c) contiennent deux valeurs identiques, ce qui pourrait inciter l’élève à penser que la réponse est l’une des deux.</w:t>
            </w:r>
          </w:p>
          <w:p w14:paraId="1E3A7FA7" w14:textId="77777777" w:rsidR="000F2773" w:rsidRDefault="000F2773">
            <w:pPr>
              <w:pStyle w:val="Paragraphedeliste"/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2E71E1AD" w14:textId="77777777">
        <w:tc>
          <w:tcPr>
            <w:tcW w:w="9061" w:type="dxa"/>
            <w:gridSpan w:val="4"/>
          </w:tcPr>
          <w:p w14:paraId="3DE5A82F" w14:textId="77777777" w:rsidR="000F2773" w:rsidRDefault="005A11BD">
            <w:pPr>
              <w:spacing w:after="0" w:line="240" w:lineRule="auto"/>
              <w:jc w:val="center"/>
              <w:rPr>
                <w:b/>
                <w:color w:val="000000" w:themeColor="text1"/>
                <w:highlight w:val="lightGray"/>
              </w:rPr>
            </w:pPr>
            <w:r>
              <w:rPr>
                <w:rFonts w:eastAsia="Calibri"/>
                <w:b/>
                <w:highlight w:val="lightGray"/>
              </w:rPr>
              <w:t>NIVEAU DE MAITRISE</w:t>
            </w:r>
          </w:p>
        </w:tc>
      </w:tr>
      <w:tr w:rsidR="000F2773" w14:paraId="01AAAE64" w14:textId="77777777">
        <w:tc>
          <w:tcPr>
            <w:tcW w:w="9061" w:type="dxa"/>
            <w:gridSpan w:val="4"/>
          </w:tcPr>
          <w:p w14:paraId="61EB7214" w14:textId="77777777" w:rsidR="000F2773" w:rsidRDefault="005A11BD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/>
              </w:rPr>
              <w:t xml:space="preserve">« à besoins » : </w:t>
            </w:r>
            <w:r>
              <w:rPr>
                <w:rFonts w:eastAsia="Calibri"/>
                <w:bCs/>
              </w:rPr>
              <w:t>L’élève donne trois réponses hasardeuses fausses ou aucune réponse ou une seule bonne réponse.</w:t>
            </w:r>
          </w:p>
          <w:p w14:paraId="20844701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 xml:space="preserve">« fragile » : </w:t>
            </w:r>
            <w:r>
              <w:rPr>
                <w:rFonts w:ascii="Calibri" w:eastAsia="Calibri" w:hAnsi="Calibri"/>
                <w:bCs/>
              </w:rPr>
              <w:t xml:space="preserve">L’élève a coché deux bonnes réponses. </w:t>
            </w:r>
          </w:p>
          <w:p w14:paraId="0DA4ADC2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/>
              </w:rPr>
              <w:t xml:space="preserve">« satisfaisant » : </w:t>
            </w:r>
            <w:r>
              <w:rPr>
                <w:rFonts w:ascii="Calibri" w:eastAsia="Calibri" w:hAnsi="Calibri"/>
                <w:bCs/>
              </w:rPr>
              <w:t>L’élève a coché trois bonnes réponses.</w:t>
            </w:r>
          </w:p>
        </w:tc>
      </w:tr>
      <w:tr w:rsidR="000F2773" w14:paraId="34DAB3EF" w14:textId="77777777">
        <w:tc>
          <w:tcPr>
            <w:tcW w:w="9061" w:type="dxa"/>
            <w:gridSpan w:val="4"/>
            <w:shd w:val="clear" w:color="auto" w:fill="D9D9D9" w:themeFill="background1" w:themeFillShade="D9"/>
          </w:tcPr>
          <w:p w14:paraId="0BF0EDAD" w14:textId="77777777" w:rsidR="000F2773" w:rsidRDefault="005A11BD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Pistes de différenciation pédagogique</w:t>
            </w:r>
          </w:p>
        </w:tc>
      </w:tr>
      <w:tr w:rsidR="000F2773" w14:paraId="323493EA" w14:textId="77777777">
        <w:tc>
          <w:tcPr>
            <w:tcW w:w="9061" w:type="dxa"/>
            <w:gridSpan w:val="4"/>
            <w:tcBorders>
              <w:bottom w:val="dashed" w:sz="4" w:space="0" w:color="000000"/>
            </w:tcBorders>
          </w:tcPr>
          <w:p w14:paraId="45359721" w14:textId="77777777" w:rsidR="000F2773" w:rsidRDefault="005A11BD">
            <w:pPr>
              <w:spacing w:after="0" w:line="240" w:lineRule="auto"/>
              <w:rPr>
                <w:u w:val="single"/>
              </w:rPr>
            </w:pPr>
            <w:r>
              <w:rPr>
                <w:rFonts w:eastAsia="Calibri"/>
                <w:u w:val="single"/>
              </w:rPr>
              <w:t>Simplification</w:t>
            </w:r>
          </w:p>
          <w:p w14:paraId="33F3AA3D" w14:textId="77777777" w:rsidR="000F2773" w:rsidRDefault="005A11BD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Mettre toutes les valeurs identiques avec des unités différentes pour les trois questions.</w:t>
            </w:r>
          </w:p>
          <w:p w14:paraId="25D6AED8" w14:textId="77777777" w:rsidR="000F2773" w:rsidRDefault="005A11BD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Mettre trois valeurs significativement différentes avec des unités identiques pour les trois questions.</w:t>
            </w:r>
          </w:p>
          <w:p w14:paraId="37FE4F4A" w14:textId="77777777" w:rsidR="000F2773" w:rsidRPr="00D832A6" w:rsidRDefault="005A11BD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Faire un mix des deux.</w:t>
            </w:r>
          </w:p>
        </w:tc>
      </w:tr>
      <w:tr w:rsidR="000F2773" w14:paraId="14CB1DE4" w14:textId="77777777">
        <w:tc>
          <w:tcPr>
            <w:tcW w:w="9061" w:type="dxa"/>
            <w:gridSpan w:val="4"/>
            <w:tcBorders>
              <w:top w:val="dashed" w:sz="4" w:space="0" w:color="000000"/>
            </w:tcBorders>
          </w:tcPr>
          <w:p w14:paraId="261B3D2B" w14:textId="77777777" w:rsidR="000F2773" w:rsidRDefault="005A11BD">
            <w:pPr>
              <w:spacing w:after="0" w:line="240" w:lineRule="auto"/>
              <w:rPr>
                <w:u w:val="single"/>
              </w:rPr>
            </w:pPr>
            <w:r>
              <w:rPr>
                <w:rFonts w:eastAsia="Calibri"/>
                <w:u w:val="single"/>
              </w:rPr>
              <w:t>Complexification</w:t>
            </w:r>
          </w:p>
          <w:p w14:paraId="7E066732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 xml:space="preserve">Proposer la tonne en unité, donner des valeurs différentes et des unités différentes à chaque proposition. </w:t>
            </w:r>
          </w:p>
          <w:p w14:paraId="56B1DB6E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Proposer des choix multiples avec quatre propositions pour chaque question dont des réponses équivalentes exprimées dans des unités différentes.</w:t>
            </w:r>
          </w:p>
          <w:p w14:paraId="003BE4F4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4B36611B" w14:textId="77777777">
        <w:tc>
          <w:tcPr>
            <w:tcW w:w="9061" w:type="dxa"/>
            <w:gridSpan w:val="4"/>
          </w:tcPr>
          <w:p w14:paraId="4F465E9D" w14:textId="77777777" w:rsidR="000F2773" w:rsidRDefault="005A11BD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lastRenderedPageBreak/>
              <w:t>Remédiations</w:t>
            </w:r>
          </w:p>
          <w:p w14:paraId="59A88A60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Proposer des objets de référence pour 1kg, 10 kg, 100 kg et 1000 kg et demander un encadrement pour d’autres objets (dire si l’objet a une masse comprise entre 1 et 10 kg ou entre 10 et 100 kg ou entre 100 et 1000 kg), on peut faire le même travail pour d’autres unités comme le g et le mg.</w:t>
            </w:r>
          </w:p>
          <w:p w14:paraId="31D17305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Pour les petites masses on pourrait faire un TP : prendre comme référence une bouteille d’eau d’un kilogramme et soulever d’autres petits objets pour estimer leur masse par rapport à la référence. De même avec une référence qui fait 100 g.</w:t>
            </w:r>
          </w:p>
        </w:tc>
      </w:tr>
      <w:tr w:rsidR="000F2773" w14:paraId="623B3229" w14:textId="77777777">
        <w:tc>
          <w:tcPr>
            <w:tcW w:w="9061" w:type="dxa"/>
            <w:gridSpan w:val="4"/>
          </w:tcPr>
          <w:p w14:paraId="00381DEE" w14:textId="77777777" w:rsidR="000F2773" w:rsidRDefault="005A11BD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Prolongements</w:t>
            </w:r>
          </w:p>
          <w:p w14:paraId="03E0F421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Effectuer des conversions.</w:t>
            </w:r>
          </w:p>
          <w:p w14:paraId="68024019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Donner l’ordre de grandeur du volume ou de la hauteur d’un objet.</w:t>
            </w:r>
          </w:p>
          <w:p w14:paraId="3961EA71" w14:textId="77777777" w:rsidR="000F2773" w:rsidRDefault="005A11BD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Donner un exercice type copie d’élève où il y a eu des calculs et leur demander de vérifier si la réponse donnée paraît vraie ou fausse à partir de l’estimation de son ordre de grandeur.</w:t>
            </w:r>
          </w:p>
          <w:p w14:paraId="7C6BBF33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4C92F2AD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3C74A719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0B0A5264" w14:textId="77777777">
        <w:tc>
          <w:tcPr>
            <w:tcW w:w="9061" w:type="dxa"/>
            <w:gridSpan w:val="4"/>
          </w:tcPr>
          <w:p w14:paraId="1400450F" w14:textId="77777777" w:rsidR="000F2773" w:rsidRDefault="005A11BD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Éléments du programme de 2</w:t>
            </w:r>
            <w:r>
              <w:rPr>
                <w:rFonts w:eastAsia="Calibri"/>
                <w:b/>
                <w:vertAlign w:val="superscript"/>
              </w:rPr>
              <w:t>nde</w:t>
            </w:r>
            <w:r>
              <w:rPr>
                <w:rFonts w:eastAsia="Calibri"/>
                <w:b/>
              </w:rPr>
              <w:t xml:space="preserve"> BAC PRO permettant de remobiliser cette notion</w:t>
            </w:r>
          </w:p>
          <w:p w14:paraId="69661515" w14:textId="77777777" w:rsidR="000F2773" w:rsidRDefault="005A11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Géométrie : </w:t>
            </w:r>
          </w:p>
          <w:p w14:paraId="0C43AF28" w14:textId="77777777" w:rsidR="000F2773" w:rsidRDefault="005A11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Calculer des longueurs, des mesures d’angles, des aires et des volumes dans les figures ou solides.</w:t>
            </w:r>
          </w:p>
          <w:p w14:paraId="1BA353EC" w14:textId="77777777" w:rsidR="000F2773" w:rsidRDefault="000F2773">
            <w:pPr>
              <w:pStyle w:val="Default"/>
              <w:rPr>
                <w:sz w:val="22"/>
                <w:szCs w:val="22"/>
              </w:rPr>
            </w:pPr>
          </w:p>
          <w:p w14:paraId="63D735A9" w14:textId="77777777" w:rsidR="000F2773" w:rsidRDefault="005A11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Automatismes : </w:t>
            </w:r>
          </w:p>
          <w:p w14:paraId="523285AF" w14:textId="77777777" w:rsidR="000F2773" w:rsidRDefault="005A11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Vérification de la cohérence grandeur - unité d’une mesure. </w:t>
            </w:r>
          </w:p>
          <w:p w14:paraId="773F7CFD" w14:textId="77777777" w:rsidR="000F2773" w:rsidRDefault="000F2773">
            <w:pPr>
              <w:spacing w:after="0" w:line="240" w:lineRule="auto"/>
              <w:rPr>
                <w:b/>
              </w:rPr>
            </w:pPr>
          </w:p>
          <w:p w14:paraId="59AADDC2" w14:textId="77777777" w:rsidR="000F2773" w:rsidRDefault="000F2773">
            <w:pPr>
              <w:spacing w:after="0" w:line="240" w:lineRule="auto"/>
              <w:rPr>
                <w:b/>
              </w:rPr>
            </w:pPr>
          </w:p>
        </w:tc>
      </w:tr>
    </w:tbl>
    <w:p w14:paraId="260783EC" w14:textId="77777777" w:rsidR="000F2773" w:rsidRDefault="000F2773"/>
    <w:sectPr w:rsidR="000F2773">
      <w:pgSz w:w="11906" w:h="16838"/>
      <w:pgMar w:top="709" w:right="1417" w:bottom="284" w:left="1417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7B1A2" w14:textId="77777777" w:rsidR="00D541F6" w:rsidRDefault="00D541F6">
      <w:pPr>
        <w:spacing w:after="0" w:line="240" w:lineRule="auto"/>
      </w:pPr>
      <w:r>
        <w:separator/>
      </w:r>
    </w:p>
  </w:endnote>
  <w:endnote w:type="continuationSeparator" w:id="0">
    <w:p w14:paraId="10548F7F" w14:textId="77777777" w:rsidR="00D541F6" w:rsidRDefault="00D54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panose1 w:val="020F0502020204030204"/>
    <w:charset w:val="01"/>
    <w:family w:val="swiss"/>
    <w:pitch w:val="variable"/>
  </w:font>
  <w:font w:name="Noto Sans SC Regular">
    <w:charset w:val="00"/>
    <w:family w:val="roman"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6BA28" w14:textId="77777777" w:rsidR="00D541F6" w:rsidRDefault="00D541F6">
      <w:r>
        <w:separator/>
      </w:r>
    </w:p>
  </w:footnote>
  <w:footnote w:type="continuationSeparator" w:id="0">
    <w:p w14:paraId="3A237549" w14:textId="77777777" w:rsidR="00D541F6" w:rsidRDefault="00D541F6">
      <w:r>
        <w:continuationSeparator/>
      </w:r>
    </w:p>
  </w:footnote>
  <w:footnote w:id="1">
    <w:p w14:paraId="4C9F881E" w14:textId="77777777" w:rsidR="000F2773" w:rsidRDefault="005A11BD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1F35CFF3" w14:textId="77777777" w:rsidR="000F2773" w:rsidRDefault="005A11BD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6E776A14" w14:textId="77777777" w:rsidR="000F2773" w:rsidRDefault="005A11BD">
      <w:pPr>
        <w:rPr>
          <w:b/>
        </w:rPr>
      </w:pPr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762D6212" w14:textId="77777777" w:rsidR="000F2773" w:rsidRDefault="000F2773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2A35"/>
    <w:multiLevelType w:val="multilevel"/>
    <w:tmpl w:val="FDDA3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C16DDD"/>
    <w:multiLevelType w:val="multilevel"/>
    <w:tmpl w:val="24BA50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162D71"/>
    <w:multiLevelType w:val="hybridMultilevel"/>
    <w:tmpl w:val="68200E3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151933">
    <w:abstractNumId w:val="1"/>
  </w:num>
  <w:num w:numId="2" w16cid:durableId="436411401">
    <w:abstractNumId w:val="0"/>
  </w:num>
  <w:num w:numId="3" w16cid:durableId="84960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773"/>
    <w:rsid w:val="000F2773"/>
    <w:rsid w:val="002D3306"/>
    <w:rsid w:val="005A11BD"/>
    <w:rsid w:val="00D541F6"/>
    <w:rsid w:val="00D8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1DDC"/>
  <w15:docId w15:val="{EE740C33-5680-8C4B-8695-7413CA8B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674C8D"/>
    <w:rPr>
      <w:sz w:val="20"/>
      <w:szCs w:val="20"/>
    </w:rPr>
  </w:style>
  <w:style w:type="character" w:customStyle="1" w:styleId="Caractresdenotedebasdepage">
    <w:name w:val="Caractères de note de bas de page"/>
    <w:qFormat/>
  </w:style>
  <w:style w:type="character" w:styleId="Appelnotedebasde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Policepardfaut"/>
    <w:uiPriority w:val="99"/>
    <w:semiHidden/>
    <w:unhideWhenUsed/>
    <w:qFormat/>
    <w:rsid w:val="00674C8D"/>
    <w:rPr>
      <w:vertAlign w:val="superscript"/>
    </w:rPr>
  </w:style>
  <w:style w:type="character" w:customStyle="1" w:styleId="Caractresdenotedefin">
    <w:name w:val="Caractères de note de fin"/>
    <w:qFormat/>
  </w:style>
  <w:style w:type="character" w:styleId="Appeldenotedefin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qFormat/>
    <w:rsid w:val="00D13D99"/>
    <w:rPr>
      <w:color w:val="666666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3D52A0"/>
    <w:pPr>
      <w:suppressAutoHyphens w:val="0"/>
    </w:pPr>
    <w:rPr>
      <w:rFonts w:ascii="Arial" w:eastAsia="Calibri" w:hAnsi="Arial" w:cs="Arial"/>
      <w:color w:val="000000"/>
      <w:sz w:val="24"/>
      <w:szCs w:val="24"/>
      <w:lang w:val="fr-RE"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674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8EE6-8858-4604-98E5-04BB9260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dc:description/>
  <cp:lastModifiedBy>Emilie Perrine</cp:lastModifiedBy>
  <cp:revision>6</cp:revision>
  <dcterms:created xsi:type="dcterms:W3CDTF">2025-05-23T14:26:00Z</dcterms:created>
  <dcterms:modified xsi:type="dcterms:W3CDTF">2025-07-14T04:31:00Z</dcterms:modified>
  <dc:language>fr-FR</dc:language>
</cp:coreProperties>
</file>